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spacing w:line="360" w:lineRule="auto"/>
        <w:rPr>
          <w:rFonts w:hint="eastAsia" w:ascii="等线" w:hAnsi="等线" w:eastAsia="等线" w:cs="等线"/>
          <w:b/>
          <w:bCs/>
          <w:sz w:val="72"/>
          <w:szCs w:val="72"/>
        </w:rPr>
      </w:pPr>
      <w:r>
        <mc:AlternateContent>
          <mc:Choice Requires="wps">
            <w:drawing>
              <wp:anchor distT="0" distB="0" distL="114300" distR="114300" simplePos="0" relativeHeight="251660288" behindDoc="0" locked="0" layoutInCell="1" allowOverlap="1">
                <wp:simplePos x="0" y="0"/>
                <wp:positionH relativeFrom="column">
                  <wp:posOffset>-654050</wp:posOffset>
                </wp:positionH>
                <wp:positionV relativeFrom="paragraph">
                  <wp:posOffset>-358775</wp:posOffset>
                </wp:positionV>
                <wp:extent cx="1090930" cy="528320"/>
                <wp:effectExtent l="0" t="0" r="0" b="0"/>
                <wp:wrapNone/>
                <wp:docPr id="39" name="文本框 39"/>
                <wp:cNvGraphicFramePr/>
                <a:graphic xmlns:a="http://schemas.openxmlformats.org/drawingml/2006/main">
                  <a:graphicData uri="http://schemas.microsoft.com/office/word/2010/wordprocessingShape">
                    <wps:wsp>
                      <wps:cNvSpPr txBox="1"/>
                      <wps:spPr>
                        <a:xfrm>
                          <a:off x="361950" y="415925"/>
                          <a:ext cx="1090930" cy="528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32"/>
                                <w:szCs w:val="32"/>
                                <w:lang w:val="en-US"/>
                              </w:rPr>
                            </w:pPr>
                            <w:r>
                              <w:rPr>
                                <w:rFonts w:hint="eastAsia" w:ascii="黑体" w:hAnsi="黑体" w:eastAsia="黑体" w:cs="黑体"/>
                                <w:sz w:val="32"/>
                                <w:szCs w:val="32"/>
                                <w:lang w:val="en-US"/>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28.25pt;height:41.6pt;width:85.9pt;z-index:251660288;mso-width-relative:page;mso-height-relative:page;" filled="f" stroked="f" coordsize="21600,21600" o:gfxdata="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CqF9qjbAAAACgEAAA8AAAAAAAAAAQAgAAAAOAAAAGRycy9kb3ducmV2LnhtbFBLAQIUABQAAAAI&#10;AIdO4kAuvbPdRgIAAHIEAAAOAAAAAAAAAAEAIAAAAEABAABkcnMvZTJvRG9jLnhtbFBLBQYAAAAA&#10;BgAGAFkBAAD4BQAAAAA=&#10;">
                <v:fill on="f" focussize="0,0"/>
                <v:stroke on="f" weight="0.5pt"/>
                <v:imagedata o:title=""/>
                <o:lock v:ext="edit" aspectratio="f"/>
                <v:textbox>
                  <w:txbxContent>
                    <w:p>
                      <w:pPr>
                        <w:rPr>
                          <w:rFonts w:hint="eastAsia" w:ascii="黑体" w:hAnsi="黑体" w:eastAsia="黑体" w:cs="黑体"/>
                          <w:sz w:val="32"/>
                          <w:szCs w:val="32"/>
                          <w:lang w:val="en-US"/>
                        </w:rPr>
                      </w:pPr>
                      <w:r>
                        <w:rPr>
                          <w:rFonts w:hint="eastAsia" w:ascii="黑体" w:hAnsi="黑体" w:eastAsia="黑体" w:cs="黑体"/>
                          <w:sz w:val="32"/>
                          <w:szCs w:val="32"/>
                          <w:lang w:val="en-US"/>
                        </w:rPr>
                        <w:t>附件5</w:t>
                      </w:r>
                    </w:p>
                  </w:txbxContent>
                </v:textbox>
              </v:shape>
            </w:pict>
          </mc:Fallback>
        </mc:AlternateContent>
      </w:r>
      <w:r>
        <w:rPr>
          <w:rFonts w:hint="eastAsia" w:ascii="等线" w:hAnsi="等线" w:eastAsia="等线" w:cs="等线"/>
          <w:b/>
          <w:bCs/>
        </w:rPr>
        <w:drawing>
          <wp:anchor distT="0" distB="0" distL="114300" distR="114300" simplePos="0" relativeHeight="251659264" behindDoc="1" locked="0" layoutInCell="1" allowOverlap="1">
            <wp:simplePos x="0" y="0"/>
            <wp:positionH relativeFrom="column">
              <wp:posOffset>-1154430</wp:posOffset>
            </wp:positionH>
            <wp:positionV relativeFrom="page">
              <wp:posOffset>-9525</wp:posOffset>
            </wp:positionV>
            <wp:extent cx="7831455" cy="10697845"/>
            <wp:effectExtent l="0" t="0" r="17145" b="20955"/>
            <wp:wrapNone/>
            <wp:docPr id="64" name="图片 64"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578d8dd91d602.jpg578d8dd91d602"/>
                    <pic:cNvPicPr>
                      <a:picLocks noChangeAspect="1"/>
                    </pic:cNvPicPr>
                  </pic:nvPicPr>
                  <pic:blipFill>
                    <a:blip r:embed="rId4"/>
                    <a:srcRect/>
                    <a:stretch>
                      <a:fillRect/>
                    </a:stretch>
                  </pic:blipFill>
                  <pic:spPr>
                    <a:xfrm>
                      <a:off x="0" y="0"/>
                      <a:ext cx="7831455" cy="10697845"/>
                    </a:xfrm>
                    <a:prstGeom prst="rect">
                      <a:avLst/>
                    </a:prstGeom>
                  </pic:spPr>
                </pic:pic>
              </a:graphicData>
            </a:graphic>
          </wp:anchor>
        </w:drawing>
      </w:r>
    </w:p>
    <w:p>
      <w:pPr>
        <w:widowControl/>
        <w:autoSpaceDE/>
        <w:autoSpaceDN/>
        <w:spacing w:line="360" w:lineRule="auto"/>
        <w:rPr>
          <w:rFonts w:hint="eastAsia" w:ascii="等线" w:hAnsi="等线" w:eastAsia="等线" w:cs="等线"/>
          <w:b/>
          <w:bCs/>
          <w:sz w:val="72"/>
          <w:szCs w:val="72"/>
        </w:rPr>
      </w:pPr>
    </w:p>
    <w:p>
      <w:pPr>
        <w:widowControl/>
        <w:autoSpaceDE/>
        <w:autoSpaceDN/>
        <w:spacing w:line="360" w:lineRule="auto"/>
        <w:rPr>
          <w:rFonts w:hint="eastAsia" w:ascii="等线" w:hAnsi="等线" w:eastAsia="等线" w:cs="等线"/>
          <w:b/>
          <w:bCs/>
          <w:sz w:val="72"/>
          <w:szCs w:val="72"/>
        </w:rPr>
      </w:pPr>
    </w:p>
    <w:p>
      <w:pPr>
        <w:widowControl/>
        <w:autoSpaceDE/>
        <w:autoSpaceDN/>
        <w:spacing w:line="360" w:lineRule="auto"/>
        <w:rPr>
          <w:rFonts w:hint="eastAsia" w:ascii="等线" w:hAnsi="等线" w:eastAsia="等线" w:cs="等线"/>
          <w:b/>
          <w:bCs/>
          <w:sz w:val="72"/>
          <w:szCs w:val="72"/>
        </w:rPr>
      </w:pPr>
    </w:p>
    <w:p>
      <w:pPr>
        <w:widowControl/>
        <w:autoSpaceDE/>
        <w:autoSpaceDN/>
        <w:spacing w:line="360" w:lineRule="auto"/>
        <w:rPr>
          <w:rFonts w:hint="eastAsia" w:ascii="等线" w:hAnsi="等线" w:eastAsia="等线" w:cs="等线"/>
          <w:b/>
          <w:bCs/>
          <w:sz w:val="72"/>
          <w:szCs w:val="72"/>
        </w:rPr>
      </w:pPr>
    </w:p>
    <w:p>
      <w:pPr>
        <w:widowControl/>
        <w:autoSpaceDE/>
        <w:autoSpaceDN/>
        <w:spacing w:line="360" w:lineRule="auto"/>
        <w:rPr>
          <w:rFonts w:hint="eastAsia" w:ascii="等线" w:hAnsi="等线" w:eastAsia="等线" w:cs="等线"/>
          <w:b/>
          <w:bCs/>
          <w:sz w:val="72"/>
          <w:szCs w:val="72"/>
        </w:rPr>
      </w:pPr>
    </w:p>
    <w:p>
      <w:pPr>
        <w:autoSpaceDE/>
        <w:autoSpaceDN/>
        <w:spacing w:line="360" w:lineRule="auto"/>
        <w:ind w:right="-961" w:rightChars="-437"/>
        <w:rPr>
          <w:rFonts w:hint="eastAsia" w:ascii="等线" w:hAnsi="等线" w:eastAsia="等线" w:cs="等线"/>
          <w:b/>
          <w:bCs/>
          <w:sz w:val="72"/>
          <w:szCs w:val="72"/>
        </w:rPr>
      </w:pPr>
    </w:p>
    <w:p>
      <w:pPr>
        <w:autoSpaceDE/>
        <w:autoSpaceDN/>
        <w:spacing w:line="360" w:lineRule="auto"/>
        <w:ind w:right="-1208" w:rightChars="-549"/>
        <w:jc w:val="center"/>
        <w:rPr>
          <w:rFonts w:hint="eastAsia" w:ascii="等线" w:hAnsi="等线" w:eastAsia="等线" w:cs="等线"/>
          <w:sz w:val="72"/>
          <w:szCs w:val="72"/>
        </w:rPr>
      </w:pPr>
      <w:r>
        <w:rPr>
          <w:rFonts w:hint="eastAsia" w:ascii="等线" w:hAnsi="等线" w:eastAsia="等线" w:cs="等线"/>
          <w:sz w:val="72"/>
          <w:szCs w:val="72"/>
        </w:rPr>
        <w:t>科研规划课题申报与管理平台</w:t>
      </w:r>
    </w:p>
    <w:p>
      <w:pPr>
        <w:autoSpaceDE/>
        <w:autoSpaceDN/>
        <w:spacing w:line="360" w:lineRule="auto"/>
        <w:ind w:right="-1208" w:rightChars="-549"/>
        <w:jc w:val="center"/>
        <w:rPr>
          <w:rFonts w:hint="eastAsia" w:ascii="等线" w:hAnsi="等线" w:eastAsia="等线" w:cs="等线"/>
          <w:sz w:val="72"/>
          <w:szCs w:val="72"/>
          <w:lang w:val="en-US"/>
        </w:rPr>
      </w:pPr>
      <w:r>
        <w:rPr>
          <w:rFonts w:hint="eastAsia" w:ascii="等线" w:hAnsi="等线" w:eastAsia="等线" w:cs="等线"/>
          <w:sz w:val="72"/>
          <w:szCs w:val="72"/>
        </w:rPr>
        <w:t>【</w:t>
      </w:r>
      <w:r>
        <w:rPr>
          <w:rFonts w:hint="eastAsia" w:ascii="等线" w:hAnsi="等线" w:eastAsia="等线" w:cs="等线"/>
          <w:sz w:val="72"/>
          <w:szCs w:val="72"/>
          <w:lang w:val="en-US"/>
        </w:rPr>
        <w:t>申报老师</w:t>
      </w:r>
      <w:r>
        <w:rPr>
          <w:rFonts w:hint="eastAsia" w:ascii="等线" w:hAnsi="等线" w:eastAsia="等线" w:cs="等线"/>
          <w:sz w:val="72"/>
          <w:szCs w:val="72"/>
        </w:rPr>
        <w:t>】</w:t>
      </w:r>
      <w:r>
        <w:rPr>
          <w:rFonts w:hint="eastAsia" w:ascii="等线" w:hAnsi="等线" w:eastAsia="等线" w:cs="等线"/>
          <w:sz w:val="72"/>
          <w:szCs w:val="72"/>
          <w:lang w:val="en-US"/>
        </w:rPr>
        <w:t>操作手册</w:t>
      </w:r>
    </w:p>
    <w:p>
      <w:pPr>
        <w:autoSpaceDE/>
        <w:autoSpaceDN/>
        <w:spacing w:line="360" w:lineRule="auto"/>
        <w:rPr>
          <w:rFonts w:hint="eastAsia" w:ascii="等线" w:hAnsi="等线" w:eastAsia="等线" w:cs="等线"/>
          <w:sz w:val="72"/>
          <w:szCs w:val="72"/>
          <w:lang w:val="en-US"/>
        </w:rPr>
      </w:pPr>
      <w:r>
        <w:rPr>
          <w:rFonts w:hint="eastAsia" w:ascii="等线" w:hAnsi="等线" w:eastAsia="等线" w:cs="等线"/>
          <w:sz w:val="72"/>
          <w:szCs w:val="72"/>
          <w:lang w:val="en-US"/>
        </w:rPr>
        <w:br w:type="page"/>
      </w:r>
    </w:p>
    <w:sdt>
      <w:sdtPr>
        <w:rPr>
          <w:rFonts w:hint="eastAsia" w:ascii="等线" w:hAnsi="等线" w:eastAsia="等线" w:cs="等线"/>
          <w:b/>
          <w:bCs/>
          <w:kern w:val="2"/>
          <w:sz w:val="24"/>
          <w:szCs w:val="28"/>
          <w:lang w:val="en-US" w:bidi="ar-SA"/>
        </w:rPr>
        <w:id w:val="147461577"/>
        <w15:color w:val="DBDBDB"/>
        <w:docPartObj>
          <w:docPartGallery w:val="Table of Contents"/>
          <w:docPartUnique/>
        </w:docPartObj>
      </w:sdtPr>
      <w:sdtEndPr>
        <w:rPr>
          <w:rFonts w:hint="eastAsia" w:ascii="等线" w:hAnsi="等线" w:eastAsia="等线" w:cs="等线"/>
          <w:b/>
          <w:bCs/>
          <w:kern w:val="2"/>
          <w:sz w:val="24"/>
          <w:szCs w:val="22"/>
          <w:lang w:val="en-US" w:bidi="ar-SA"/>
        </w:rPr>
      </w:sdtEndPr>
      <w:sdtContent>
        <w:p>
          <w:pPr>
            <w:autoSpaceDE/>
            <w:autoSpaceDN/>
            <w:spacing w:line="360" w:lineRule="auto"/>
            <w:jc w:val="center"/>
            <w:rPr>
              <w:rFonts w:hint="eastAsia" w:ascii="等线" w:hAnsi="等线" w:eastAsia="等线" w:cs="等线"/>
              <w:b/>
              <w:bCs/>
              <w:sz w:val="32"/>
              <w:szCs w:val="28"/>
            </w:rPr>
          </w:pPr>
          <w:r>
            <w:rPr>
              <w:rFonts w:hint="eastAsia" w:ascii="等线" w:hAnsi="等线" w:eastAsia="等线" w:cs="等线"/>
              <w:b/>
              <w:bCs/>
              <w:sz w:val="24"/>
              <w:szCs w:val="28"/>
            </w:rPr>
            <w:t>目录</w:t>
          </w:r>
        </w:p>
        <w:p>
          <w:pPr>
            <w:pStyle w:val="4"/>
            <w:tabs>
              <w:tab w:val="right" w:leader="dot" w:pos="8306"/>
            </w:tabs>
            <w:rPr>
              <w:rFonts w:hint="eastAsia" w:ascii="等线" w:hAnsi="等线" w:eastAsia="等线" w:cs="等线"/>
            </w:rPr>
          </w:pP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r>
            <w:fldChar w:fldCharType="begin"/>
          </w:r>
          <w:r>
            <w:instrText xml:space="preserve"> HYPERLINK \l "_Toc16465" </w:instrText>
          </w:r>
          <w:r>
            <w:fldChar w:fldCharType="separate"/>
          </w:r>
          <w:r>
            <w:rPr>
              <w:rFonts w:hint="eastAsia" w:ascii="等线" w:hAnsi="等线" w:eastAsia="等线" w:cs="等线"/>
            </w:rPr>
            <w:t>1. 业务流程</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_Toc16465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pPr>
            <w:pStyle w:val="4"/>
            <w:tabs>
              <w:tab w:val="right" w:leader="dot" w:pos="8306"/>
            </w:tabs>
            <w:rPr>
              <w:rFonts w:hint="eastAsia" w:ascii="等线" w:hAnsi="等线" w:eastAsia="等线" w:cs="等线"/>
            </w:rPr>
          </w:pPr>
          <w:r>
            <w:fldChar w:fldCharType="begin"/>
          </w:r>
          <w:r>
            <w:instrText xml:space="preserve"> HYPERLINK \l "_Toc6603" </w:instrText>
          </w:r>
          <w:r>
            <w:fldChar w:fldCharType="separate"/>
          </w:r>
          <w:r>
            <w:rPr>
              <w:rFonts w:hint="eastAsia" w:ascii="等线" w:hAnsi="等线" w:eastAsia="等线" w:cs="等线"/>
            </w:rPr>
            <w:t>2. 科研规划课题项目申报</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_Toc6603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pPr>
            <w:pStyle w:val="4"/>
            <w:tabs>
              <w:tab w:val="right" w:leader="dot" w:pos="8306"/>
            </w:tabs>
            <w:rPr>
              <w:rFonts w:hint="eastAsia" w:ascii="等线" w:hAnsi="等线" w:eastAsia="等线" w:cs="等线"/>
            </w:rPr>
          </w:pPr>
          <w:r>
            <w:fldChar w:fldCharType="begin"/>
          </w:r>
          <w:r>
            <w:instrText xml:space="preserve"> HYPERLINK \l "_Toc2558" </w:instrText>
          </w:r>
          <w:r>
            <w:fldChar w:fldCharType="separate"/>
          </w:r>
          <w:r>
            <w:rPr>
              <w:rFonts w:hint="eastAsia" w:ascii="等线" w:hAnsi="等线" w:eastAsia="等线" w:cs="等线"/>
            </w:rPr>
            <w:t>3. 立项后提交开题、中检、结题资料</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_Toc2558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rPr>
            <w:fldChar w:fldCharType="end"/>
          </w:r>
        </w:p>
        <w:p>
          <w:pPr>
            <w:pStyle w:val="4"/>
            <w:tabs>
              <w:tab w:val="right" w:leader="dot" w:pos="8306"/>
            </w:tabs>
            <w:rPr>
              <w:rFonts w:hint="eastAsia" w:ascii="等线" w:hAnsi="等线" w:eastAsia="等线" w:cs="等线"/>
            </w:rPr>
          </w:pPr>
          <w:r>
            <w:fldChar w:fldCharType="begin"/>
          </w:r>
          <w:r>
            <w:instrText xml:space="preserve"> HYPERLINK \l "_Toc19312" </w:instrText>
          </w:r>
          <w:r>
            <w:fldChar w:fldCharType="separate"/>
          </w:r>
          <w:r>
            <w:rPr>
              <w:rFonts w:hint="eastAsia" w:ascii="等线" w:hAnsi="等线" w:eastAsia="等线" w:cs="等线"/>
            </w:rPr>
            <w:t>4. 立项后变更</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_Toc19312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rPr>
            <w:fldChar w:fldCharType="end"/>
          </w:r>
        </w:p>
        <w:p>
          <w:pPr>
            <w:pStyle w:val="4"/>
            <w:tabs>
              <w:tab w:val="right" w:leader="dot" w:pos="8306"/>
            </w:tabs>
            <w:rPr>
              <w:rFonts w:hint="eastAsia" w:ascii="等线" w:hAnsi="等线" w:eastAsia="等线" w:cs="等线"/>
            </w:rPr>
          </w:pPr>
          <w:r>
            <w:fldChar w:fldCharType="begin"/>
          </w:r>
          <w:r>
            <w:instrText xml:space="preserve"> HYPERLINK \l "_Toc31015" </w:instrText>
          </w:r>
          <w:r>
            <w:fldChar w:fldCharType="separate"/>
          </w:r>
          <w:r>
            <w:rPr>
              <w:rFonts w:hint="eastAsia" w:ascii="等线" w:hAnsi="等线" w:eastAsia="等线" w:cs="等线"/>
            </w:rPr>
            <w:t>5. 移动端</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_Toc31015 \h </w:instrText>
          </w:r>
          <w:r>
            <w:rPr>
              <w:rFonts w:hint="eastAsia" w:ascii="等线" w:hAnsi="等线" w:eastAsia="等线" w:cs="等线"/>
            </w:rPr>
            <w:fldChar w:fldCharType="separate"/>
          </w:r>
          <w:r>
            <w:rPr>
              <w:rFonts w:hint="eastAsia" w:ascii="等线" w:hAnsi="等线" w:eastAsia="等线" w:cs="等线"/>
            </w:rPr>
            <w:t>9</w:t>
          </w:r>
          <w:r>
            <w:rPr>
              <w:rFonts w:hint="eastAsia" w:ascii="等线" w:hAnsi="等线" w:eastAsia="等线" w:cs="等线"/>
            </w:rPr>
            <w:fldChar w:fldCharType="end"/>
          </w:r>
          <w:r>
            <w:rPr>
              <w:rFonts w:hint="eastAsia" w:ascii="等线" w:hAnsi="等线" w:eastAsia="等线" w:cs="等线"/>
            </w:rPr>
            <w:fldChar w:fldCharType="end"/>
          </w:r>
        </w:p>
        <w:p>
          <w:pPr>
            <w:autoSpaceDE/>
            <w:autoSpaceDN/>
            <w:spacing w:line="360" w:lineRule="auto"/>
            <w:rPr>
              <w:rFonts w:hint="eastAsia" w:ascii="等线" w:hAnsi="等线" w:eastAsia="等线" w:cs="等线"/>
              <w:lang w:val="en-US"/>
            </w:rPr>
          </w:pPr>
          <w:r>
            <w:rPr>
              <w:rFonts w:hint="eastAsia" w:ascii="等线" w:hAnsi="等线" w:eastAsia="等线" w:cs="等线"/>
              <w:lang w:val="en-US"/>
            </w:rPr>
            <w:fldChar w:fldCharType="end"/>
          </w:r>
        </w:p>
      </w:sdtContent>
    </w:sdt>
    <w:p>
      <w:pPr>
        <w:autoSpaceDE/>
        <w:autoSpaceDN/>
        <w:spacing w:line="360" w:lineRule="auto"/>
        <w:ind w:firstLine="640" w:firstLineChars="200"/>
        <w:rPr>
          <w:rFonts w:hint="eastAsia" w:ascii="等线" w:hAnsi="等线" w:eastAsia="等线" w:cs="等线"/>
        </w:rPr>
      </w:pPr>
      <w:r>
        <w:rPr>
          <w:rFonts w:hint="eastAsia" w:ascii="等线" w:hAnsi="等线" w:eastAsia="等线" w:cs="等线"/>
          <w:b/>
          <w:sz w:val="32"/>
          <w:szCs w:val="32"/>
        </w:rPr>
        <w:br w:type="page"/>
      </w:r>
    </w:p>
    <w:p>
      <w:pPr>
        <w:pStyle w:val="2"/>
        <w:numPr>
          <w:ilvl w:val="0"/>
          <w:numId w:val="1"/>
        </w:numPr>
        <w:autoSpaceDE/>
        <w:autoSpaceDN/>
        <w:spacing w:line="360" w:lineRule="auto"/>
        <w:rPr>
          <w:rFonts w:hint="eastAsia" w:ascii="等线" w:hAnsi="等线" w:eastAsia="等线" w:cs="等线"/>
          <w:lang w:val="en-US"/>
        </w:rPr>
      </w:pPr>
      <w:bookmarkStart w:id="0" w:name="_Toc16465"/>
      <w:r>
        <w:rPr>
          <w:rFonts w:hint="eastAsia" w:ascii="等线" w:hAnsi="等线" w:eastAsia="等线" w:cs="等线"/>
          <w:lang w:val="en-US"/>
        </w:rPr>
        <w:t>业务流程</w:t>
      </w:r>
      <w:bookmarkEnd w:id="0"/>
    </w:p>
    <w:p>
      <w:p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drawing>
          <wp:inline distT="0" distB="0" distL="114300" distR="114300">
            <wp:extent cx="5362575" cy="3033395"/>
            <wp:effectExtent l="0" t="0" r="22225" b="14605"/>
            <wp:docPr id="4" name="F360BE8B-6686-4F3D-AEAF-501FE73E4058-1" descr="C:/Users/Administrator/AppData/Local/Temp/绘图1(1).png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1" descr="C:/Users/Administrator/AppData/Local/Temp/绘图1(1).png绘图1(1)"/>
                    <pic:cNvPicPr>
                      <a:picLocks noChangeAspect="1"/>
                    </pic:cNvPicPr>
                  </pic:nvPicPr>
                  <pic:blipFill>
                    <a:blip r:embed="rId5"/>
                    <a:stretch>
                      <a:fillRect/>
                    </a:stretch>
                  </pic:blipFill>
                  <pic:spPr>
                    <a:xfrm>
                      <a:off x="0" y="0"/>
                      <a:ext cx="5362575" cy="3033395"/>
                    </a:xfrm>
                    <a:prstGeom prst="rect">
                      <a:avLst/>
                    </a:prstGeom>
                  </pic:spPr>
                </pic:pic>
              </a:graphicData>
            </a:graphic>
          </wp:inline>
        </w:drawing>
      </w:r>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注：因开题、中检、结题环节在系统内是可以自定义配置的，如管理员未配置开题、中检、结题环节，则申报老师不需要提交对应阶段的资料。</w:t>
      </w:r>
    </w:p>
    <w:p>
      <w:pPr>
        <w:pStyle w:val="2"/>
        <w:numPr>
          <w:ilvl w:val="0"/>
          <w:numId w:val="1"/>
        </w:numPr>
        <w:autoSpaceDE/>
        <w:autoSpaceDN/>
        <w:spacing w:line="360" w:lineRule="auto"/>
        <w:rPr>
          <w:rFonts w:hint="eastAsia" w:ascii="等线" w:hAnsi="等线" w:eastAsia="等线" w:cs="等线"/>
          <w:b w:val="0"/>
          <w:lang w:val="en-US"/>
        </w:rPr>
      </w:pPr>
      <w:bookmarkStart w:id="1" w:name="_Toc6603"/>
      <w:r>
        <w:rPr>
          <w:rFonts w:hint="eastAsia" w:ascii="等线" w:hAnsi="等线" w:eastAsia="等线" w:cs="等线"/>
          <w:lang w:val="en-US"/>
        </w:rPr>
        <w:t>科研规划课题项目申报</w:t>
      </w:r>
      <w:bookmarkEnd w:id="1"/>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申报老师使用本单位提供的账号登录系统，登录成功后会跳转至申报人首页；</w:t>
      </w:r>
    </w:p>
    <w:p>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12700" t="12700" r="29210" b="196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首页下方区域为本人所有已申报/参与项目列表，右侧为科研规划课题申报计划区域。点击【资料模板】按钮，可以查看对应的申报/开题/中检/结题文档模版；点击【申报说明】按钮，可以查看对应的申报说明内容。</w:t>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在申报计划规定的申报时间内（超过时间不可申报），点击【申报项目】按钮，可以打开科研规划课题项目申报窗口，填写完相关信息、上传附件后，点击【暂存】按钮可以将当前申报的项目信息暂存草稿（暂存草稿的项目可以再次编辑信息）；点击【提交】按钮可以将当前申报的项目直接提交送审。</w:t>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rPr>
      </w:pPr>
      <w:r>
        <w:rPr>
          <w:rFonts w:hint="eastAsia" w:ascii="等线" w:hAnsi="等线" w:eastAsia="等线" w:cs="等线"/>
          <w:sz w:val="24"/>
          <w:szCs w:val="24"/>
          <w:lang w:val="en-US"/>
        </w:rPr>
        <w:t>提交送审后，项目将会进入形式审核流程，申报老师在系统首页可随时查看项目当前所处阶段及阶段的审核状态。</w:t>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如果发现送审的项目信息有误，在下一个审核节点没有审核的情况下，申报老师可以通过点击【撤回】按钮将已送审的申报记录撤回。申报记录撤回后变为草稿状态，申报老师可以通过点击【编辑】按钮修改项目信息，修改完成后再次提交送审即可。</w:t>
      </w:r>
    </w:p>
    <w:p>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12700" t="12700" r="29210" b="196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撤回后如果不想再申报了，也可以点击【删除】按钮删除申报记录。</w:t>
      </w:r>
    </w:p>
    <w:p>
      <w:pPr>
        <w:autoSpaceDE/>
        <w:autoSpaceDN/>
        <w:spacing w:line="360" w:lineRule="auto"/>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690" cy="2583815"/>
            <wp:effectExtent l="12700" t="12700" r="29210" b="1968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项目审核通过后，可能会进入线上/线下专家评审流程，评审完成后，申报老师可在系统内查看最终的立项结论。</w:t>
      </w:r>
    </w:p>
    <w:p>
      <w:pPr>
        <w:autoSpaceDE/>
        <w:autoSpaceDN/>
        <w:spacing w:line="360" w:lineRule="auto"/>
        <w:ind w:firstLine="440" w:firstLineChars="200"/>
        <w:rPr>
          <w:rFonts w:hint="eastAsia" w:ascii="等线" w:hAnsi="等线" w:eastAsia="等线" w:cs="等线"/>
          <w:sz w:val="24"/>
          <w:szCs w:val="24"/>
          <w:lang w:val="en-US"/>
        </w:rPr>
      </w:pPr>
      <w:r>
        <w:rPr>
          <w:rFonts w:hint="eastAsia" w:ascii="等线" w:hAnsi="等线" w:eastAsia="等线" w:cs="等线"/>
          <w:lang w:val="en-US"/>
        </w:rPr>
        <w:t>注：最终立项通过的项目才可以进入后面的开题、中检、结题流程。</w:t>
      </w:r>
      <w:r>
        <w:rPr>
          <w:rFonts w:hint="eastAsia" w:ascii="等线" w:hAnsi="等线" w:eastAsia="等线" w:cs="等线"/>
        </w:rPr>
        <w:drawing>
          <wp:inline distT="0" distB="0" distL="114300" distR="114300">
            <wp:extent cx="5266690" cy="2583815"/>
            <wp:effectExtent l="12700" t="12700" r="29210" b="196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点击【查看】按钮，可随时查看项目的基本信息、各阶段提交的项目文档、各阶段审核历史、各阶段的最终结论、变更历史情况等。</w:t>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pStyle w:val="2"/>
        <w:numPr>
          <w:ilvl w:val="0"/>
          <w:numId w:val="1"/>
        </w:numPr>
        <w:autoSpaceDE/>
        <w:autoSpaceDN/>
        <w:spacing w:line="360" w:lineRule="auto"/>
        <w:rPr>
          <w:rFonts w:hint="eastAsia" w:ascii="等线" w:hAnsi="等线" w:eastAsia="等线" w:cs="等线"/>
          <w:b w:val="0"/>
          <w:lang w:val="en-US"/>
        </w:rPr>
      </w:pPr>
      <w:bookmarkStart w:id="2" w:name="_Toc2558"/>
      <w:r>
        <w:rPr>
          <w:rFonts w:hint="eastAsia" w:ascii="等线" w:hAnsi="等线" w:eastAsia="等线" w:cs="等线"/>
          <w:lang w:val="en-US"/>
        </w:rPr>
        <w:t>立项后提交开题、中检、结题资料</w:t>
      </w:r>
      <w:bookmarkEnd w:id="2"/>
    </w:p>
    <w:p>
      <w:pPr>
        <w:autoSpaceDE/>
        <w:autoSpaceDN/>
        <w:spacing w:line="360" w:lineRule="auto"/>
        <w:ind w:firstLine="480" w:firstLineChars="200"/>
        <w:rPr>
          <w:rFonts w:hint="eastAsia" w:ascii="等线" w:hAnsi="等线" w:eastAsia="等线" w:cs="等线"/>
          <w:b/>
          <w:bCs/>
          <w:sz w:val="44"/>
          <w:szCs w:val="44"/>
          <w:lang w:val="en-US"/>
        </w:rPr>
      </w:pPr>
      <w:r>
        <w:rPr>
          <w:rFonts w:hint="eastAsia" w:ascii="等线" w:hAnsi="等线" w:eastAsia="等线" w:cs="等线"/>
          <w:sz w:val="24"/>
          <w:szCs w:val="24"/>
          <w:lang w:val="en-US"/>
        </w:rPr>
        <w:t>在首页右侧科研规划课题申报计划区域，可查看项目的开题、中检、结题时间。如果当前时间处于开题、中检、结题任意一个阶段的时间段内，下方项目列表中的项目会自动显示提交开题、提交中检、提交结题按钮。</w:t>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申报老师点击【提交开题/提交中检/提交结题】按钮，可以提交对应阶段的资料。提交后即会进入对应阶段的审核流程，审核状态同样随时可查。</w:t>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6"/>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pStyle w:val="2"/>
        <w:numPr>
          <w:ilvl w:val="0"/>
          <w:numId w:val="1"/>
        </w:numPr>
        <w:autoSpaceDE/>
        <w:autoSpaceDN/>
        <w:spacing w:line="360" w:lineRule="auto"/>
        <w:rPr>
          <w:rFonts w:hint="eastAsia" w:ascii="等线" w:hAnsi="等线" w:eastAsia="等线" w:cs="等线"/>
          <w:lang w:val="en-US"/>
        </w:rPr>
      </w:pPr>
      <w:bookmarkStart w:id="3" w:name="_Toc19312"/>
      <w:r>
        <w:rPr>
          <w:rFonts w:hint="eastAsia" w:ascii="等线" w:hAnsi="等线" w:eastAsia="等线" w:cs="等线"/>
          <w:lang w:val="en-US"/>
        </w:rPr>
        <w:t>立项后变更</w:t>
      </w:r>
      <w:bookmarkEnd w:id="3"/>
    </w:p>
    <w:p>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目前系统支持已立项的项目在研究过程中发起【延期】和【弃项】两类变更。申报老师在需变更的项目记录后点击【变更】按钮，可以选择对应的变更类型，提交对应的变更申请资料。提交后即会进入对应的变更审核流程，审核状态同样随时可查。</w:t>
      </w:r>
    </w:p>
    <w:p>
      <w:pPr>
        <w:numPr>
          <w:ilvl w:val="0"/>
          <w:numId w:val="2"/>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项目【延期】变更审核通过后，申报老师可以在延期期间，根据申请延期的阶段随时提交对应阶段的资料；</w:t>
      </w:r>
    </w:p>
    <w:p>
      <w:pPr>
        <w:numPr>
          <w:ilvl w:val="0"/>
          <w:numId w:val="2"/>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项目【弃项】变更审核通过后，项目研究终止，申报老师不可以再对项目做任何操作，只可查看。</w:t>
      </w:r>
    </w:p>
    <w:p>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12700" t="12700" r="29210" b="1968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12700" t="12700" r="29210" b="1968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pPr>
        <w:pStyle w:val="2"/>
        <w:numPr>
          <w:ilvl w:val="0"/>
          <w:numId w:val="1"/>
        </w:numPr>
        <w:autoSpaceDE/>
        <w:autoSpaceDN/>
        <w:spacing w:line="360" w:lineRule="auto"/>
        <w:rPr>
          <w:rFonts w:hint="eastAsia" w:ascii="等线" w:hAnsi="等线" w:eastAsia="等线" w:cs="等线"/>
          <w:lang w:val="en-US"/>
        </w:rPr>
      </w:pPr>
      <w:bookmarkStart w:id="4" w:name="_Toc31015"/>
      <w:r>
        <w:rPr>
          <w:rFonts w:hint="eastAsia" w:ascii="等线" w:hAnsi="等线" w:eastAsia="等线" w:cs="等线"/>
          <w:lang w:val="en-US"/>
        </w:rPr>
        <w:t>移动端</w:t>
      </w:r>
      <w:bookmarkEnd w:id="4"/>
    </w:p>
    <w:p>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目前移动端主要提供数据查询及消息提醒功能，包括查询科研规划课题项目申报计划、查询我已申报的项目及状态、审核结果消息提醒等；</w:t>
      </w:r>
    </w:p>
    <w:p>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2498725" cy="5400040"/>
            <wp:effectExtent l="12700" t="12700" r="28575" b="2286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9"/>
                    <a:stretch>
                      <a:fillRect/>
                    </a:stretch>
                  </pic:blipFill>
                  <pic:spPr>
                    <a:xfrm>
                      <a:off x="0" y="0"/>
                      <a:ext cx="2498725"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520315" cy="5400040"/>
            <wp:effectExtent l="12700" t="12700" r="32385" b="2286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0"/>
                    <a:stretch>
                      <a:fillRect/>
                    </a:stretch>
                  </pic:blipFill>
                  <pic:spPr>
                    <a:xfrm>
                      <a:off x="0" y="0"/>
                      <a:ext cx="2520315" cy="5400040"/>
                    </a:xfrm>
                    <a:prstGeom prst="rect">
                      <a:avLst/>
                    </a:prstGeom>
                    <a:noFill/>
                    <a:ln>
                      <a:solidFill>
                        <a:schemeClr val="bg1">
                          <a:lumMod val="85000"/>
                        </a:schemeClr>
                      </a:solidFill>
                    </a:ln>
                  </pic:spPr>
                </pic:pic>
              </a:graphicData>
            </a:graphic>
          </wp:inline>
        </w:drawing>
      </w:r>
    </w:p>
    <w:p>
      <w:bookmarkStart w:id="5" w:name="_GoBack"/>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Microsoft JhengHei">
    <w:altName w:val="汉仪中简黑简"/>
    <w:panose1 w:val="020B0604030504040204"/>
    <w:charset w:val="88"/>
    <w:family w:val="swiss"/>
    <w:pitch w:val="default"/>
    <w:sig w:usb0="00000000" w:usb1="00000000" w:usb2="00000016" w:usb3="00000000" w:csb0="00100009"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中简黑简">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615D44"/>
    <w:multiLevelType w:val="singleLevel"/>
    <w:tmpl w:val="C8615D44"/>
    <w:lvl w:ilvl="0" w:tentative="0">
      <w:start w:val="1"/>
      <w:numFmt w:val="bullet"/>
      <w:lvlText w:val=""/>
      <w:lvlJc w:val="left"/>
      <w:pPr>
        <w:ind w:left="420" w:hanging="420"/>
      </w:pPr>
      <w:rPr>
        <w:rFonts w:hint="default" w:ascii="Wingdings" w:hAnsi="Wingdings"/>
      </w:rPr>
    </w:lvl>
  </w:abstractNum>
  <w:abstractNum w:abstractNumId="1">
    <w:nsid w:val="629FE03A"/>
    <w:multiLevelType w:val="multilevel"/>
    <w:tmpl w:val="629FE03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A6CA3AD5"/>
    <w:rsid w:val="A6CA3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0"/>
    <w:pPr>
      <w:outlineLvl w:val="0"/>
    </w:pPr>
    <w:rPr>
      <w:rFonts w:ascii="Microsoft JhengHei" w:hAnsi="Microsoft JhengHei" w:eastAsia="Microsoft JhengHei" w:cs="Microsoft JhengHei"/>
      <w:b/>
      <w:bCs/>
      <w:sz w:val="36"/>
      <w:szCs w:val="36"/>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0"/>
    <w:rPr>
      <w:sz w:val="30"/>
      <w:szCs w:val="30"/>
    </w:rPr>
  </w:style>
  <w:style w:type="paragraph" w:styleId="4">
    <w:name w:val="toc 1"/>
    <w:basedOn w:val="1"/>
    <w:next w:val="1"/>
    <w:qFormat/>
    <w:uiPriority w:val="0"/>
    <w:pPr>
      <w:autoSpaceDE/>
      <w:autoSpaceDN/>
      <w:ind w:firstLine="480" w:firstLineChars="200"/>
      <w:jc w:val="both"/>
    </w:pPr>
    <w:rPr>
      <w:rFonts w:asciiTheme="minorHAnsi" w:hAnsiTheme="minorHAnsi" w:eastAsiaTheme="minorEastAsia" w:cstheme="minorBidi"/>
      <w:kern w:val="2"/>
      <w:sz w:val="24"/>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60BE8B-6686-4F3D-AEAF-501FE73E4058-1">
      <extobjdata type="F360BE8B-6686-4F3D-AEAF-501FE73E4058" data="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2024-08-12T14:15:00Z</dcterms:created>
  <dc:creator>火星人</dc:creator>
  <cp:lastModifiedBy>火星人</cp:lastModifiedBy>
  <dcterms:modified xsi:type="dcterms:W3CDTF">2024-08-12T14:18:33Z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CAA3B5B769F8DF8997A8B9661EB97793_41</vt:lpwstr>
  </property>
</Properties>
</file>