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before="7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湖南省职业教育与成人教育学会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科研规划课题（2024-2025）申报指南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本指南所提供的内容仅为课题研究领域和方向，供选题时参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考，可直接作为课题题目，也可根据课题指南方向，兼顾自身的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研究基础和优势，自主确定研究题目，以提高研究的针对性与实</w:t>
      </w:r>
      <w:r>
        <w:rPr>
          <w:rFonts w:ascii="Times New Roman" w:hAnsi="Times New Roman" w:eastAsia="仿宋_GB2312" w:cs="Times New Roman"/>
          <w:sz w:val="32"/>
          <w:szCs w:val="32"/>
        </w:rPr>
        <w:t>效性。</w:t>
      </w:r>
    </w:p>
    <w:p>
      <w:pPr>
        <w:pStyle w:val="2"/>
        <w:spacing w:before="41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1.职普融通、产教融合的职业教育体系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新一轮国家“双高”建设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湖南“楚怡”项目建设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高等职业教育分类发展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本科职业教育发展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中职学校发展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新质生产力发展与职业教育的新使命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行业院校改革与发展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职业院校数字化转型发展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10.产业学院建设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11.职业院校内控制度建设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12.“五金”建设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13.职业教育产教融合建设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14.人才培养与教育教学改革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15.党的建设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16.思想政治与课程思政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17.学生工作和辅导员队伍建设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18.学生学习问题研究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19.心理健康教育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19.安全教育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20.劳动教育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21.美育教育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22.终身教育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41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spacing w:before="41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spacing w:before="41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spacing w:before="41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spacing w:before="41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spacing w:before="41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spacing w:before="41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spacing w:before="41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7DCD3"/>
    <w:rsid w:val="BFB7DCD3"/>
    <w:rsid w:val="FDBD9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378</Characters>
  <Lines>0</Lines>
  <Paragraphs>0</Paragraphs>
  <TotalTime>0</TotalTime>
  <ScaleCrop>false</ScaleCrop>
  <LinksUpToDate>false</LinksUpToDate>
  <CharactersWithSpaces>378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2024-08-12T22:23:00Z</dcterms:created>
  <dc:creator>火星人</dc:creator>
  <cp:lastModifiedBy>火星人</cp:lastModifiedBy>
  <dcterms:modified xsi:type="dcterms:W3CDTF">2024-08-12T14:39:27Z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A58F3655EEFC2F391FAEB966633A3681_43</vt:lpwstr>
  </property>
</Properties>
</file>